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6F6E">
      <w:pPr>
        <w:pStyle w:val="2"/>
        <w:spacing w:before="46" w:line="231" w:lineRule="auto"/>
        <w:ind w:left="34"/>
        <w:rPr>
          <w:sz w:val="22"/>
          <w:szCs w:val="22"/>
        </w:rPr>
      </w:pPr>
      <w:r>
        <w:rPr>
          <w:spacing w:val="2"/>
          <w:sz w:val="22"/>
          <w:szCs w:val="22"/>
        </w:rPr>
        <w:t>附件2:</w:t>
      </w:r>
    </w:p>
    <w:p w14:paraId="35CA23BD">
      <w:pPr>
        <w:spacing w:before="164" w:line="220" w:lineRule="auto"/>
        <w:ind w:left="69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8"/>
          <w:sz w:val="34"/>
          <w:szCs w:val="34"/>
        </w:rPr>
        <w:t>第十九届</w:t>
      </w:r>
      <w:r>
        <w:rPr>
          <w:rFonts w:ascii="Times New Roman" w:hAnsi="Times New Roman" w:eastAsia="Times New Roman" w:cs="Times New Roman"/>
          <w:b/>
          <w:bCs/>
          <w:spacing w:val="-8"/>
          <w:sz w:val="34"/>
          <w:szCs w:val="34"/>
        </w:rPr>
        <w:t>iCAN</w:t>
      </w:r>
      <w:r>
        <w:rPr>
          <w:rFonts w:ascii="宋体" w:hAnsi="宋体" w:eastAsia="宋体" w:cs="宋体"/>
          <w:b/>
          <w:bCs/>
          <w:spacing w:val="-8"/>
          <w:sz w:val="34"/>
          <w:szCs w:val="34"/>
        </w:rPr>
        <w:t>大赛创业赛道方案</w:t>
      </w:r>
    </w:p>
    <w:p w14:paraId="1F67D961">
      <w:pPr>
        <w:spacing w:line="463" w:lineRule="auto"/>
        <w:rPr>
          <w:rFonts w:ascii="Arial"/>
          <w:sz w:val="21"/>
        </w:rPr>
      </w:pPr>
    </w:p>
    <w:p w14:paraId="6E2BBB7A">
      <w:pPr>
        <w:spacing w:before="72" w:line="229" w:lineRule="auto"/>
        <w:ind w:left="494"/>
        <w:outlineLvl w:val="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"/>
          <w:sz w:val="22"/>
          <w:szCs w:val="22"/>
        </w:rPr>
        <w:t>一</w:t>
      </w:r>
      <w:r>
        <w:rPr>
          <w:rFonts w:ascii="黑体" w:hAnsi="黑体" w:eastAsia="黑体" w:cs="黑体"/>
          <w:spacing w:val="-10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2"/>
          <w:szCs w:val="22"/>
        </w:rPr>
        <w:t>、参赛项目类型</w:t>
      </w:r>
    </w:p>
    <w:p w14:paraId="02CEF02D">
      <w:pPr>
        <w:pStyle w:val="2"/>
        <w:spacing w:before="193" w:line="371" w:lineRule="auto"/>
        <w:ind w:left="23" w:right="164" w:firstLine="46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iCAN  </w:t>
      </w:r>
      <w:r>
        <w:rPr>
          <w:spacing w:val="17"/>
          <w:sz w:val="22"/>
          <w:szCs w:val="22"/>
        </w:rPr>
        <w:t>创业赛道紧跟科技创新前沿，及产业研发方向，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设置以下方向类型：</w:t>
      </w:r>
    </w:p>
    <w:p w14:paraId="7A602336">
      <w:pPr>
        <w:pStyle w:val="2"/>
        <w:spacing w:before="44" w:line="330" w:lineRule="auto"/>
        <w:ind w:left="24" w:right="71" w:firstLine="478"/>
        <w:jc w:val="both"/>
        <w:rPr>
          <w:sz w:val="22"/>
          <w:szCs w:val="22"/>
        </w:rPr>
      </w:pPr>
      <w:r>
        <w:rPr>
          <w:rFonts w:ascii="宋体" w:hAnsi="宋体" w:eastAsia="宋体" w:cs="宋体"/>
          <w:spacing w:val="14"/>
          <w:sz w:val="22"/>
          <w:szCs w:val="22"/>
        </w:rPr>
        <w:t>1.</w:t>
      </w:r>
      <w:r>
        <w:rPr>
          <w:spacing w:val="14"/>
          <w:sz w:val="22"/>
          <w:szCs w:val="22"/>
        </w:rPr>
        <w:t>新一代信息技术：</w:t>
      </w:r>
      <w:r>
        <w:rPr>
          <w:spacing w:val="-54"/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>元宇宙、虚拟现实、集成电路、通</w:t>
      </w:r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>信网络、工业互联网、</w:t>
      </w:r>
      <w:r>
        <w:rPr>
          <w:spacing w:val="-53"/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>网络与信息设备、</w:t>
      </w:r>
      <w:r>
        <w:rPr>
          <w:spacing w:val="-55"/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>网</w:t>
      </w:r>
      <w:r>
        <w:rPr>
          <w:spacing w:val="12"/>
          <w:sz w:val="22"/>
          <w:szCs w:val="22"/>
        </w:rPr>
        <w:t>络与信息安全服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>务、软件开发、工业互联网等。</w:t>
      </w:r>
    </w:p>
    <w:p w14:paraId="3C758542">
      <w:pPr>
        <w:pStyle w:val="2"/>
        <w:spacing w:before="228" w:line="328" w:lineRule="auto"/>
        <w:ind w:left="27" w:firstLine="461"/>
        <w:jc w:val="both"/>
        <w:rPr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2.</w:t>
      </w:r>
      <w:r>
        <w:rPr>
          <w:spacing w:val="6"/>
          <w:sz w:val="22"/>
          <w:szCs w:val="22"/>
        </w:rPr>
        <w:t>人工智能/机器人：通用人工智能、</w:t>
      </w:r>
      <w:r>
        <w:rPr>
          <w:rFonts w:ascii="宋体" w:hAnsi="宋体" w:eastAsia="宋体" w:cs="宋体"/>
          <w:sz w:val="22"/>
          <w:szCs w:val="22"/>
        </w:rPr>
        <w:t>AI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软件、</w:t>
      </w:r>
      <w:r>
        <w:rPr>
          <w:rFonts w:ascii="宋体" w:hAnsi="宋体" w:eastAsia="宋体" w:cs="宋体"/>
          <w:sz w:val="22"/>
          <w:szCs w:val="22"/>
        </w:rPr>
        <w:t>AI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应用、 </w:t>
      </w:r>
      <w:r>
        <w:rPr>
          <w:spacing w:val="14"/>
          <w:sz w:val="22"/>
          <w:szCs w:val="22"/>
        </w:rPr>
        <w:t>大模型、</w:t>
      </w:r>
      <w:r>
        <w:rPr>
          <w:rFonts w:ascii="Times New Roman" w:hAnsi="Times New Roman" w:eastAsia="Times New Roman" w:cs="Times New Roman"/>
          <w:sz w:val="22"/>
          <w:szCs w:val="22"/>
        </w:rPr>
        <w:t>AI</w:t>
      </w:r>
      <w:r>
        <w:rPr>
          <w:rFonts w:ascii="Times New Roman" w:hAnsi="Times New Roman" w:eastAsia="Times New Roman" w:cs="Times New Roman"/>
          <w:spacing w:val="38"/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>智能硬件、可穿戴设备、人形机器人</w:t>
      </w:r>
      <w:r>
        <w:rPr>
          <w:spacing w:val="13"/>
          <w:sz w:val="22"/>
          <w:szCs w:val="22"/>
        </w:rPr>
        <w:t>、工业机器</w:t>
      </w:r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>人、服务机器人、特种机器人等。</w:t>
      </w:r>
    </w:p>
    <w:p w14:paraId="7A0ED484">
      <w:pPr>
        <w:pStyle w:val="2"/>
        <w:spacing w:before="232" w:line="324" w:lineRule="auto"/>
        <w:ind w:left="26" w:right="73" w:firstLine="464"/>
        <w:rPr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3.</w:t>
      </w:r>
      <w:r>
        <w:rPr>
          <w:spacing w:val="8"/>
          <w:sz w:val="22"/>
          <w:szCs w:val="22"/>
        </w:rPr>
        <w:t>生物技术/大健康：现代医疗、</w:t>
      </w:r>
      <w:r>
        <w:rPr>
          <w:spacing w:val="-58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医疗器械、</w:t>
      </w:r>
      <w:r>
        <w:rPr>
          <w:spacing w:val="-64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医药服务、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药品研发与制造生物技术等、互联网医疗、康养和养老、家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庭诊疗设备等。</w:t>
      </w:r>
    </w:p>
    <w:p w14:paraId="07A7254E">
      <w:pPr>
        <w:pStyle w:val="2"/>
        <w:spacing w:before="221" w:line="333" w:lineRule="auto"/>
        <w:ind w:left="23" w:right="49" w:firstLine="461"/>
        <w:jc w:val="both"/>
        <w:rPr>
          <w:sz w:val="22"/>
          <w:szCs w:val="22"/>
        </w:rPr>
      </w:pPr>
      <w:r>
        <w:rPr>
          <w:rFonts w:ascii="宋体" w:hAnsi="宋体" w:eastAsia="宋体" w:cs="宋体"/>
          <w:spacing w:val="13"/>
          <w:sz w:val="22"/>
          <w:szCs w:val="22"/>
        </w:rPr>
        <w:t>4.</w:t>
      </w:r>
      <w:r>
        <w:rPr>
          <w:spacing w:val="13"/>
          <w:sz w:val="22"/>
          <w:szCs w:val="22"/>
        </w:rPr>
        <w:t>新能源/新材料：节能环保、新能源产品与技术、</w:t>
      </w:r>
      <w:r>
        <w:rPr>
          <w:spacing w:val="12"/>
          <w:sz w:val="22"/>
          <w:szCs w:val="22"/>
        </w:rPr>
        <w:t>动力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电池、碳中和、资源回收与综合利用、纳米材料、半导体材</w:t>
      </w:r>
      <w:r>
        <w:rPr>
          <w:spacing w:val="1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料、超导材料等。</w:t>
      </w:r>
    </w:p>
    <w:p w14:paraId="40AC0C33">
      <w:pPr>
        <w:pStyle w:val="2"/>
        <w:spacing w:before="235" w:line="322" w:lineRule="auto"/>
        <w:ind w:left="26" w:right="7" w:firstLine="463"/>
        <w:jc w:val="both"/>
        <w:rPr>
          <w:sz w:val="22"/>
          <w:szCs w:val="22"/>
        </w:rPr>
      </w:pPr>
      <w:r>
        <w:rPr>
          <w:spacing w:val="17"/>
          <w:sz w:val="22"/>
          <w:szCs w:val="22"/>
        </w:rPr>
        <w:t>5.高端装备制造：仪器和传感器、量子信息</w:t>
      </w:r>
      <w:r>
        <w:rPr>
          <w:spacing w:val="16"/>
          <w:sz w:val="22"/>
          <w:szCs w:val="22"/>
        </w:rPr>
        <w:t>、智能制造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装备、轨道交通装备、智能汽车、低空经济、航空航天装备、</w:t>
      </w:r>
      <w:r>
        <w:rPr>
          <w:spacing w:val="17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海洋工程装备等。</w:t>
      </w:r>
    </w:p>
    <w:p w14:paraId="3D2873E7">
      <w:pPr>
        <w:pStyle w:val="2"/>
        <w:spacing w:before="237" w:line="299" w:lineRule="auto"/>
        <w:ind w:left="30" w:right="71" w:firstLine="456"/>
        <w:rPr>
          <w:sz w:val="22"/>
          <w:szCs w:val="22"/>
        </w:rPr>
      </w:pPr>
      <w:r>
        <w:rPr>
          <w:spacing w:val="17"/>
          <w:sz w:val="22"/>
          <w:szCs w:val="22"/>
        </w:rPr>
        <w:t>6.文化创意及产业创新：文化娱乐、影视游戏、在</w:t>
      </w:r>
      <w:r>
        <w:rPr>
          <w:spacing w:val="16"/>
          <w:sz w:val="22"/>
          <w:szCs w:val="22"/>
        </w:rPr>
        <w:t>线教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>育、新零售、农业科技、工业设计、服务设计、体验经济、</w:t>
      </w:r>
    </w:p>
    <w:p w14:paraId="146D8D7D">
      <w:pPr>
        <w:spacing w:line="299" w:lineRule="auto"/>
        <w:rPr>
          <w:sz w:val="22"/>
          <w:szCs w:val="22"/>
        </w:rPr>
        <w:sectPr>
          <w:footerReference r:id="rId5" w:type="default"/>
          <w:pgSz w:w="8930" w:h="12620"/>
          <w:pgMar w:top="869" w:right="1328" w:bottom="860" w:left="1339" w:header="0" w:footer="762" w:gutter="0"/>
          <w:cols w:space="720" w:num="1"/>
        </w:sectPr>
      </w:pPr>
    </w:p>
    <w:p w14:paraId="17720728">
      <w:pPr>
        <w:pStyle w:val="2"/>
        <w:spacing w:before="47" w:line="229" w:lineRule="auto"/>
        <w:jc w:val="right"/>
        <w:rPr>
          <w:sz w:val="22"/>
          <w:szCs w:val="22"/>
        </w:rPr>
      </w:pPr>
      <w:r>
        <w:rPr>
          <w:spacing w:val="10"/>
          <w:sz w:val="22"/>
          <w:szCs w:val="22"/>
        </w:rPr>
        <w:t>乡村振兴、社区更新、食品科技及产品、新物流及供应链等。</w:t>
      </w:r>
    </w:p>
    <w:p w14:paraId="63617999">
      <w:pPr>
        <w:spacing w:before="215" w:line="231" w:lineRule="auto"/>
        <w:ind w:left="494"/>
        <w:outlineLvl w:val="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7"/>
          <w:sz w:val="22"/>
          <w:szCs w:val="22"/>
        </w:rPr>
        <w:t>二、参赛对象</w:t>
      </w:r>
    </w:p>
    <w:p w14:paraId="3F216B6A">
      <w:pPr>
        <w:pStyle w:val="2"/>
        <w:spacing w:before="186" w:line="382" w:lineRule="auto"/>
        <w:ind w:left="32" w:right="70" w:firstLine="465"/>
        <w:rPr>
          <w:sz w:val="22"/>
          <w:szCs w:val="22"/>
        </w:rPr>
      </w:pPr>
      <w:r>
        <w:rPr>
          <w:spacing w:val="18"/>
          <w:sz w:val="22"/>
          <w:szCs w:val="22"/>
        </w:rPr>
        <w:t>全国高等院校及科研院所的在校学生(含本科</w:t>
      </w:r>
      <w:r>
        <w:rPr>
          <w:spacing w:val="-58"/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>、专科</w:t>
      </w:r>
      <w:r>
        <w:rPr>
          <w:spacing w:val="-65"/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>、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>硕士研究生</w:t>
      </w:r>
      <w:r>
        <w:rPr>
          <w:spacing w:val="-64"/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>、博士研究生)或毕业五年内的学生，要求团队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已使用自主完成的创新项目注册公司，</w:t>
      </w:r>
      <w:r>
        <w:rPr>
          <w:spacing w:val="-56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队长为企业创始人或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核心团</w:t>
      </w:r>
      <w:r>
        <w:rPr>
          <w:spacing w:val="-58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队成员</w:t>
      </w:r>
      <w:r>
        <w:rPr>
          <w:spacing w:val="-37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(持股比例不低于10%)</w:t>
      </w:r>
      <w:r>
        <w:rPr>
          <w:spacing w:val="-52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,</w:t>
      </w:r>
      <w:r>
        <w:rPr>
          <w:spacing w:val="-62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必须以团</w:t>
      </w:r>
      <w:r>
        <w:rPr>
          <w:spacing w:val="-55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队形</w:t>
      </w:r>
      <w:r>
        <w:rPr>
          <w:spacing w:val="20"/>
          <w:sz w:val="22"/>
          <w:szCs w:val="22"/>
        </w:rPr>
        <w:t>式参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赛，每支团队2-5名队员，禁止跨赛区组队和参赛，赛区以</w:t>
      </w:r>
      <w:r>
        <w:rPr>
          <w:spacing w:val="12"/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队长所在院校的地区为准，每人仅限报名一支团队，每个团</w:t>
      </w:r>
      <w:r>
        <w:rPr>
          <w:spacing w:val="2"/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>队指导老师数量不超过2人，创新赛道和创业</w:t>
      </w:r>
      <w:r>
        <w:rPr>
          <w:spacing w:val="20"/>
          <w:sz w:val="22"/>
          <w:szCs w:val="22"/>
        </w:rPr>
        <w:t>赛道不允许重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复参赛，往届一、二等奖不允许重复参赛。</w:t>
      </w:r>
    </w:p>
    <w:p w14:paraId="41A4804A">
      <w:pPr>
        <w:pStyle w:val="2"/>
        <w:spacing w:before="107" w:line="377" w:lineRule="auto"/>
        <w:ind w:left="34" w:right="67" w:firstLine="462"/>
        <w:rPr>
          <w:sz w:val="22"/>
          <w:szCs w:val="22"/>
        </w:rPr>
      </w:pPr>
      <w:r>
        <w:rPr>
          <w:spacing w:val="17"/>
          <w:sz w:val="22"/>
          <w:szCs w:val="22"/>
        </w:rPr>
        <w:t>参赛项目应符合科技、社会发展趋势，可以是课题组科</w:t>
      </w:r>
      <w:r>
        <w:rPr>
          <w:spacing w:val="15"/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技成果转化项目，有完整的商业化思路、创新产品或服务，</w:t>
      </w:r>
      <w:r>
        <w:rPr>
          <w:spacing w:val="3"/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解决具体市场需求痛点，具备团队原创性，并撰写详细的商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业计划书。</w:t>
      </w:r>
    </w:p>
    <w:p w14:paraId="79ED7C71">
      <w:pPr>
        <w:spacing w:before="66" w:line="231" w:lineRule="auto"/>
        <w:ind w:left="495"/>
        <w:outlineLvl w:val="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8"/>
          <w:sz w:val="22"/>
          <w:szCs w:val="22"/>
        </w:rPr>
        <w:t>三、报名要求</w:t>
      </w:r>
    </w:p>
    <w:p w14:paraId="445573C9">
      <w:pPr>
        <w:pStyle w:val="2"/>
        <w:spacing w:before="176" w:line="222" w:lineRule="auto"/>
        <w:ind w:left="640"/>
      </w:pPr>
      <w:r>
        <w:rPr>
          <w:spacing w:val="5"/>
        </w:rPr>
        <w:t>(</w:t>
      </w:r>
      <w:r>
        <w:rPr>
          <w:spacing w:val="-6"/>
        </w:rPr>
        <w:t xml:space="preserve"> </w:t>
      </w:r>
      <w:r>
        <w:rPr>
          <w:spacing w:val="5"/>
        </w:rPr>
        <w:t>一)报名时间：</w:t>
      </w:r>
      <w:r>
        <w:rPr>
          <w:rFonts w:hint="eastAsia"/>
          <w:spacing w:val="-68"/>
          <w:lang w:val="en-US" w:eastAsia="zh-CN"/>
        </w:rPr>
        <w:t xml:space="preserve">即 日 </w:t>
      </w:r>
      <w:bookmarkStart w:id="0" w:name="_GoBack"/>
      <w:bookmarkEnd w:id="0"/>
      <w:r>
        <w:rPr>
          <w:rFonts w:hint="eastAsia"/>
          <w:spacing w:val="-68"/>
          <w:lang w:val="en-US" w:eastAsia="zh-CN"/>
        </w:rPr>
        <w:t>起</w:t>
      </w:r>
      <w:r>
        <w:rPr>
          <w:spacing w:val="5"/>
        </w:rPr>
        <w:t>—</w:t>
      </w:r>
      <w:r>
        <w:rPr>
          <w:spacing w:val="-45"/>
        </w:rPr>
        <w:t xml:space="preserve"> </w:t>
      </w:r>
      <w:r>
        <w:rPr>
          <w:spacing w:val="5"/>
        </w:rPr>
        <w:t>6月30日</w:t>
      </w:r>
    </w:p>
    <w:p w14:paraId="0AB5A5D9">
      <w:pPr>
        <w:pStyle w:val="2"/>
        <w:spacing w:before="183" w:line="287" w:lineRule="auto"/>
        <w:ind w:left="34" w:right="48" w:firstLine="606"/>
      </w:pPr>
      <w:r>
        <w:rPr>
          <w:spacing w:val="7"/>
        </w:rPr>
        <w:t>(二)报名渠道：6月30日前参赛项目均需在邮箱</w:t>
      </w:r>
      <w:r>
        <w:rPr>
          <w:rFonts w:hint="eastAsia"/>
          <w:spacing w:val="7"/>
          <w:lang w:val="en-US" w:eastAsia="zh-CN"/>
        </w:rPr>
        <w:t>lfy01242022@163.com</w:t>
      </w:r>
      <w:r>
        <w:rPr>
          <w:spacing w:val="7"/>
        </w:rPr>
        <w:t>提交</w:t>
      </w:r>
      <w:r>
        <w:rPr>
          <w:spacing w:val="5"/>
        </w:rPr>
        <w:t>报名材料(含团队信息、项目相关资料等),报名结束后不</w:t>
      </w:r>
      <w:r>
        <w:rPr>
          <w:spacing w:val="4"/>
        </w:rPr>
        <w:t>可修改团队信息。</w:t>
      </w:r>
    </w:p>
    <w:p w14:paraId="36262476">
      <w:pPr>
        <w:pStyle w:val="2"/>
        <w:spacing w:before="310" w:line="306" w:lineRule="auto"/>
        <w:ind w:left="33" w:right="53" w:firstLine="605"/>
        <w:rPr>
          <w:sz w:val="22"/>
          <w:szCs w:val="22"/>
        </w:rPr>
      </w:pPr>
      <w:r>
        <w:rPr>
          <w:spacing w:val="15"/>
          <w:sz w:val="22"/>
          <w:szCs w:val="22"/>
        </w:rPr>
        <w:t>(三)报名信息：</w:t>
      </w:r>
      <w:r>
        <w:rPr>
          <w:spacing w:val="47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包含团队成员信息和产品介绍材</w:t>
      </w:r>
      <w:r>
        <w:rPr>
          <w:spacing w:val="14"/>
          <w:sz w:val="22"/>
          <w:szCs w:val="22"/>
        </w:rPr>
        <w:t>料。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介绍材料包含商业计划书、答辩</w:t>
      </w:r>
      <w:r>
        <w:rPr>
          <w:rFonts w:ascii="宋体" w:hAnsi="宋体" w:eastAsia="宋体" w:cs="宋体"/>
          <w:sz w:val="22"/>
          <w:szCs w:val="22"/>
        </w:rPr>
        <w:t>PPT</w:t>
      </w:r>
      <w:r>
        <w:rPr>
          <w:rFonts w:ascii="宋体" w:hAnsi="宋体" w:eastAsia="宋体" w:cs="宋体"/>
          <w:spacing w:val="17"/>
          <w:sz w:val="22"/>
          <w:szCs w:val="22"/>
        </w:rPr>
        <w:t>、</w:t>
      </w:r>
      <w:r>
        <w:rPr>
          <w:rFonts w:ascii="宋体" w:hAnsi="宋体" w:eastAsia="宋体" w:cs="宋体"/>
          <w:spacing w:val="52"/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实物演示视频和产品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原创性说明文件</w:t>
      </w:r>
      <w:r>
        <w:rPr>
          <w:spacing w:val="-63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。</w:t>
      </w:r>
      <w:r>
        <w:rPr>
          <w:spacing w:val="-38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(参赛项目材料具体要求详见大</w:t>
      </w:r>
      <w:r>
        <w:rPr>
          <w:spacing w:val="19"/>
          <w:sz w:val="22"/>
          <w:szCs w:val="22"/>
        </w:rPr>
        <w:t>赛官网)</w:t>
      </w:r>
    </w:p>
    <w:p w14:paraId="1AA50187">
      <w:pPr>
        <w:spacing w:line="306" w:lineRule="auto"/>
        <w:rPr>
          <w:sz w:val="22"/>
          <w:szCs w:val="22"/>
        </w:rPr>
        <w:sectPr>
          <w:footerReference r:id="rId6" w:type="default"/>
          <w:pgSz w:w="8930" w:h="12620"/>
          <w:pgMar w:top="913" w:right="1322" w:bottom="860" w:left="1339" w:header="0" w:footer="762" w:gutter="0"/>
          <w:cols w:space="720" w:num="1"/>
        </w:sectPr>
      </w:pPr>
    </w:p>
    <w:p w14:paraId="2C8ED401">
      <w:pPr>
        <w:spacing w:before="48" w:line="222" w:lineRule="auto"/>
        <w:ind w:left="515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0"/>
          <w:sz w:val="24"/>
          <w:szCs w:val="24"/>
        </w:rPr>
        <w:t>四、评审规则</w:t>
      </w:r>
    </w:p>
    <w:p w14:paraId="59CEBE36">
      <w:pPr>
        <w:pStyle w:val="2"/>
        <w:spacing w:before="203" w:line="339" w:lineRule="auto"/>
        <w:ind w:left="37" w:right="323" w:firstLine="494"/>
      </w:pPr>
      <w:r>
        <w:rPr>
          <w:spacing w:val="1"/>
        </w:rPr>
        <w:t>比赛以商业化为主要考察目标和评审原则，按照1</w:t>
      </w:r>
      <w:r>
        <w:t xml:space="preserve">00 </w:t>
      </w:r>
      <w:r>
        <w:rPr>
          <w:spacing w:val="-5"/>
        </w:rPr>
        <w:t>分进行评审，具体分值分配如下。</w:t>
      </w:r>
    </w:p>
    <w:p w14:paraId="3F5900E1">
      <w:pPr>
        <w:pStyle w:val="2"/>
        <w:spacing w:before="43" w:line="273" w:lineRule="auto"/>
        <w:ind w:left="35" w:right="337" w:firstLine="479"/>
      </w:pPr>
      <w:r>
        <w:rPr>
          <w:spacing w:val="-4"/>
        </w:rPr>
        <w:t>1.创新性20分：强调原始创意的价值，在思维模式、</w:t>
      </w:r>
      <w:r>
        <w:rPr>
          <w:spacing w:val="5"/>
        </w:rPr>
        <w:t xml:space="preserve"> </w:t>
      </w:r>
      <w:r>
        <w:rPr>
          <w:spacing w:val="-3"/>
        </w:rPr>
        <w:t>技 术研发、需求解决、管理方法等方面的突破和创新。</w:t>
      </w:r>
    </w:p>
    <w:p w14:paraId="2C3790BD">
      <w:pPr>
        <w:pStyle w:val="2"/>
        <w:spacing w:before="215" w:line="278" w:lineRule="auto"/>
        <w:ind w:left="39" w:right="318" w:firstLine="462"/>
      </w:pPr>
      <w:r>
        <w:rPr>
          <w:rFonts w:ascii="宋体" w:hAnsi="宋体" w:eastAsia="宋体" w:cs="宋体"/>
          <w:spacing w:val="-3"/>
        </w:rPr>
        <w:t>2.</w:t>
      </w:r>
      <w:r>
        <w:rPr>
          <w:spacing w:val="-3"/>
        </w:rPr>
        <w:t>商业性35分：强调商业模式设计的可行性及产品的</w:t>
      </w:r>
      <w:r>
        <w:rPr>
          <w:spacing w:val="13"/>
        </w:rPr>
        <w:t xml:space="preserve"> </w:t>
      </w:r>
      <w:r>
        <w:rPr>
          <w:spacing w:val="-2"/>
        </w:rPr>
        <w:t>实 用性，项目未来的成长性及所具备社会</w:t>
      </w:r>
      <w:r>
        <w:rPr>
          <w:spacing w:val="-3"/>
        </w:rPr>
        <w:t>和市场价值。</w:t>
      </w:r>
    </w:p>
    <w:p w14:paraId="22D9CEBE">
      <w:pPr>
        <w:pStyle w:val="2"/>
        <w:spacing w:before="208" w:line="281" w:lineRule="auto"/>
        <w:ind w:left="39" w:right="296" w:firstLine="462"/>
      </w:pPr>
      <w:r>
        <w:rPr>
          <w:spacing w:val="-2"/>
        </w:rPr>
        <w:t>3.技术方案25分：强调项目产品的技术洞见及产品的</w:t>
      </w:r>
      <w:r>
        <w:rPr>
          <w:spacing w:val="9"/>
        </w:rPr>
        <w:t xml:space="preserve"> </w:t>
      </w:r>
      <w:r>
        <w:rPr>
          <w:spacing w:val="-4"/>
        </w:rPr>
        <w:t>完成程度，考察技术水平的核心竞争力。</w:t>
      </w:r>
    </w:p>
    <w:p w14:paraId="1DF25946">
      <w:pPr>
        <w:pStyle w:val="2"/>
        <w:spacing w:before="193" w:line="280" w:lineRule="auto"/>
        <w:ind w:left="47" w:firstLine="448"/>
        <w:rPr>
          <w:sz w:val="22"/>
          <w:szCs w:val="22"/>
        </w:rPr>
      </w:pPr>
      <w:r>
        <w:rPr>
          <w:spacing w:val="-2"/>
        </w:rPr>
        <w:t>4.团队情况20分：强调团队成员的教育、工作背景，对</w:t>
      </w:r>
      <w:r>
        <w:rPr>
          <w:spacing w:val="17"/>
        </w:rPr>
        <w:t xml:space="preserve"> </w:t>
      </w:r>
      <w:r>
        <w:rPr>
          <w:spacing w:val="-9"/>
        </w:rPr>
        <w:t>管理能力、思维能力、表达能力、协作能力等</w:t>
      </w:r>
      <w:r>
        <w:rPr>
          <w:spacing w:val="-10"/>
        </w:rPr>
        <w:t>方面进行考核。</w:t>
      </w:r>
    </w:p>
    <w:sectPr>
      <w:footerReference r:id="rId7" w:type="default"/>
      <w:pgSz w:w="8930" w:h="12620"/>
      <w:pgMar w:top="891" w:right="1256" w:bottom="860" w:left="1265" w:header="0" w:footer="7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C799A">
    <w:pPr>
      <w:spacing w:line="181" w:lineRule="auto"/>
      <w:ind w:left="3076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z w:val="10"/>
        <w:szCs w:val="10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48CC2">
    <w:pPr>
      <w:spacing w:line="181" w:lineRule="auto"/>
      <w:ind w:left="3073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z w:val="10"/>
        <w:szCs w:val="10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8A82">
    <w:pPr>
      <w:spacing w:line="181" w:lineRule="auto"/>
      <w:ind w:left="3137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pacing w:val="-3"/>
        <w:sz w:val="10"/>
        <w:szCs w:val="10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14249"/>
    <w:rsid w:val="141F4831"/>
    <w:rsid w:val="51A76902"/>
    <w:rsid w:val="61725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1108</Words>
  <Characters>1165</Characters>
  <TotalTime>3</TotalTime>
  <ScaleCrop>false</ScaleCrop>
  <LinksUpToDate>false</LinksUpToDate>
  <CharactersWithSpaces>1224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2025-04-06T20:56:00Z</dcterms:created>
  <dc:creator>lfy01</dc:creator>
  <cp:lastModifiedBy>鸵词寡誓酶</cp:lastModifiedBy>
  <dcterms:modified xsi:type="dcterms:W3CDTF">2025-04-06T13:27:15Z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2025-04-06T20:59:16Z</vt:filetime>
  </property>
  <property fmtid="{D5CDD505-2E9C-101B-9397-08002B2CF9AE}" pid="4" name="KSOTemplateDocerSaveRecord">
    <vt:lpwstr>eyJoZGlkIjoiMDdjZDcxYjNlNzIwZjg5ZDkxNTQ4NDE1ZTVhY2U4ZTYiLCJ1c2VySWQiOiIxNjAzNzMzNjcxIn0=</vt:lpwstr>
  </property>
  <property fmtid="{D5CDD505-2E9C-101B-9397-08002B2CF9AE}" pid="5" name="KSOProductBuildVer">
    <vt:lpwstr>2052-12.1.0.20784</vt:lpwstr>
  </property>
  <property fmtid="{D5CDD505-2E9C-101B-9397-08002B2CF9AE}" pid="6" name="ICV">
    <vt:lpwstr>DFBFF0E1821C4B4BAC5E34C87B4618E6_12</vt:lpwstr>
  </property>
</Properties>
</file>